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9"/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6692496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                         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17.04.2025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pStyle w:val="839"/>
        <w:ind w:firstLine="708"/>
        <w:jc w:val="center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</w:p>
    <w:p>
      <w:pPr>
        <w:pStyle w:val="839"/>
        <w:ind w:firstLine="708"/>
        <w:jc w:val="center"/>
        <w:spacing w:line="276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В Самарской области успешно реализуется закон 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</w:p>
    <w:p>
      <w:pPr>
        <w:pStyle w:val="839"/>
        <w:ind w:firstLine="708"/>
        <w:jc w:val="center"/>
        <w:spacing w:line="276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о «гаражной амнистии»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</w:p>
    <w:p>
      <w:pPr>
        <w:pStyle w:val="839"/>
        <w:ind w:firstLine="708"/>
        <w:jc w:val="center"/>
        <w:spacing w:line="276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</w:p>
    <w:p>
      <w:pPr>
        <w:pStyle w:val="839"/>
        <w:ind w:left="0" w:right="0" w:firstLine="567"/>
        <w:jc w:val="both"/>
        <w:spacing w:line="360" w:lineRule="auto"/>
        <w:rPr>
          <w:rFonts w:ascii="Tinos" w:hAnsi="Tinos" w:cs="Tinos"/>
          <w:b w:val="0"/>
          <w:bCs w:val="0"/>
          <w:color w:val="2222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  <w:t xml:space="preserve">7 180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none"/>
          <w14:ligatures w14:val="none"/>
        </w:rPr>
        <w:t xml:space="preserve"> объектов недвижимости 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none"/>
          <w14:ligatures w14:val="none"/>
        </w:rPr>
        <w:t xml:space="preserve">было 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none"/>
          <w14:ligatures w14:val="none"/>
        </w:rPr>
        <w:t xml:space="preserve">поставлено на кадастровый учет и 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none"/>
          <w14:ligatures w14:val="none"/>
        </w:rPr>
        <w:t xml:space="preserve">зарегистрировано 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none"/>
          <w14:ligatures w14:val="none"/>
        </w:rPr>
        <w:t xml:space="preserve">в Самарском регионе 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none"/>
          <w14:ligatures w14:val="none"/>
        </w:rPr>
        <w:t xml:space="preserve">с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none"/>
          <w14:ligatures w14:val="none"/>
        </w:rPr>
        <w:t xml:space="preserve">о времени вступления в силу 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none"/>
          <w14:ligatures w14:val="none"/>
        </w:rPr>
        <w:t xml:space="preserve">закона о так называемой 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  <w:t xml:space="preserve">«гаражной амнистии»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none"/>
          <w14:ligatures w14:val="none"/>
        </w:rPr>
        <w:t xml:space="preserve">. Из них - 4413 земельных участков и 2767 гаражей – об этом сообщает самарский Росреестр.</w:t>
      </w:r>
      <w:r>
        <w:rPr>
          <w:rFonts w:ascii="Tinos" w:hAnsi="Tinos" w:cs="Tinos"/>
          <w:b w:val="0"/>
          <w:bCs w:val="0"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cs="Tinos"/>
          <w:b w:val="0"/>
          <w:bCs w:val="0"/>
          <w:color w:val="222222"/>
          <w:sz w:val="28"/>
          <w:szCs w:val="28"/>
          <w:highlight w:val="none"/>
          <w14:ligatures w14:val="none"/>
        </w:rPr>
      </w:r>
    </w:p>
    <w:p>
      <w:pPr>
        <w:pStyle w:val="839"/>
        <w:ind w:left="0" w:right="0" w:firstLine="567"/>
        <w:jc w:val="both"/>
        <w:spacing w:line="360" w:lineRule="auto"/>
        <w:rPr>
          <w:rFonts w:ascii="Tinos" w:hAnsi="Tinos" w:cs="Tinos"/>
          <w:b w:val="0"/>
          <w:bCs w:val="0"/>
          <w:color w:val="2222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none"/>
          <w14:ligatures w14:val="none"/>
        </w:rPr>
        <w:t xml:space="preserve">Лидерами по реализации «гаражной амнистии» стала столица региона, где зарегистрировано 1197 объектов недвижимости, а также города Сызрань, Новокуйбышевск, Тольятти и Жигулевск.</w:t>
      </w:r>
      <w:r>
        <w:rPr>
          <w:rFonts w:ascii="Tinos" w:hAnsi="Tinos" w:cs="Tinos"/>
          <w:b w:val="0"/>
          <w:bCs w:val="0"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cs="Tinos"/>
          <w:b w:val="0"/>
          <w:bCs w:val="0"/>
          <w:color w:val="222222"/>
          <w:sz w:val="28"/>
          <w:szCs w:val="28"/>
          <w:highlight w:val="none"/>
          <w14:ligatures w14:val="none"/>
        </w:rPr>
      </w:r>
    </w:p>
    <w:p>
      <w:pPr>
        <w:pStyle w:val="839"/>
        <w:ind w:left="0" w:right="0" w:firstLine="567"/>
        <w:jc w:val="both"/>
        <w:spacing w:line="360" w:lineRule="auto"/>
        <w:rPr>
          <w:rFonts w:ascii="Tinos" w:hAnsi="Tinos" w:cs="Tinos"/>
          <w:b w:val="0"/>
          <w:bCs/>
          <w:i/>
          <w:color w:val="auto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 w:val="0"/>
          <w:bCs w:val="0"/>
          <w:i/>
          <w:iCs/>
          <w:color w:val="222222"/>
          <w:sz w:val="28"/>
          <w:szCs w:val="28"/>
          <w:highlight w:val="none"/>
          <w14:ligatures w14:val="none"/>
        </w:rPr>
        <w:t xml:space="preserve">«Напоминаем, что </w:t>
      </w:r>
      <w:r>
        <w:rPr>
          <w:rFonts w:ascii="Tinos" w:hAnsi="Tinos" w:eastAsia="Tinos" w:cs="Tinos"/>
          <w:i/>
          <w:iCs/>
          <w:color w:val="222222"/>
          <w:sz w:val="28"/>
          <w:szCs w:val="28"/>
          <w:highlight w:val="none"/>
        </w:rPr>
        <w:t xml:space="preserve">воспользоваться «гаражной амнистией» могут владельцы гаражей, их наследники, а также те, кто купил гараж по соглашению у первоначального собственника</w:t>
      </w:r>
      <w:r>
        <w:rPr>
          <w:rFonts w:ascii="Tinos" w:hAnsi="Tinos" w:eastAsia="Tinos" w:cs="Tinos"/>
          <w:i/>
          <w:iCs/>
          <w:color w:val="222222"/>
          <w:sz w:val="28"/>
          <w:szCs w:val="28"/>
          <w:highlight w:val="none"/>
        </w:rPr>
        <w:t xml:space="preserve">,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none"/>
          <w14:ligatures w14:val="none"/>
        </w:rPr>
        <w:t xml:space="preserve">– 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none"/>
          <w14:ligatures w14:val="none"/>
        </w:rPr>
        <w:t xml:space="preserve">отмечает заместитель руководителя самарского Росреестра 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  <w:t xml:space="preserve">Татьяна Титова. 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none"/>
          <w14:ligatures w14:val="none"/>
        </w:rPr>
        <w:t xml:space="preserve">- </w:t>
      </w:r>
      <w:r>
        <w:rPr>
          <w:rFonts w:ascii="Tinos" w:hAnsi="Tinos" w:eastAsia="Tinos" w:cs="Tinos"/>
          <w:i/>
          <w:iCs/>
          <w:color w:val="auto"/>
          <w:sz w:val="28"/>
          <w:szCs w:val="28"/>
          <w:highlight w:val="none"/>
        </w:rPr>
        <w:t xml:space="preserve">З</w:t>
      </w:r>
      <w:r>
        <w:rPr>
          <w:rFonts w:ascii="Tinos" w:hAnsi="Tinos" w:eastAsia="Tinos" w:cs="Tinos"/>
          <w:i/>
          <w:iCs/>
          <w:color w:val="auto"/>
          <w:sz w:val="28"/>
          <w:szCs w:val="28"/>
          <w:highlight w:val="white"/>
        </w:rPr>
        <w:t xml:space="preserve">акон призван помочь </w:t>
      </w:r>
      <w:r>
        <w:rPr>
          <w:rFonts w:ascii="Tinos" w:hAnsi="Tinos" w:eastAsia="Tinos" w:cs="Tinos"/>
          <w:i/>
          <w:iCs/>
          <w:color w:val="auto"/>
          <w:sz w:val="28"/>
          <w:szCs w:val="28"/>
          <w:highlight w:val="white"/>
        </w:rPr>
        <w:t xml:space="preserve">в регистрации прав на гаражи и земельные участки </w:t>
      </w:r>
      <w:r>
        <w:rPr>
          <w:rFonts w:ascii="Tinos" w:hAnsi="Tinos" w:eastAsia="Tinos" w:cs="Tinos"/>
          <w:i/>
          <w:iCs/>
          <w:color w:val="auto"/>
          <w:sz w:val="28"/>
          <w:szCs w:val="28"/>
          <w:highlight w:val="white"/>
        </w:rPr>
        <w:t xml:space="preserve">тем гражданам, которые приобрели их без надлежащего о</w:t>
      </w:r>
      <w:r>
        <w:rPr>
          <w:rFonts w:ascii="Tinos" w:hAnsi="Tinos" w:eastAsia="Tinos" w:cs="Tinos"/>
          <w:i/>
          <w:iCs/>
          <w:color w:val="auto"/>
          <w:sz w:val="28"/>
          <w:szCs w:val="28"/>
          <w:highlight w:val="white"/>
        </w:rPr>
        <w:t xml:space="preserve">формления документов, а в настоящее время прежнего правообладателя уже невозможно найти, либо он умер. Кроме того, </w:t>
      </w:r>
      <w:r>
        <w:rPr>
          <w:rFonts w:ascii="Tinos" w:hAnsi="Tinos" w:eastAsia="Tinos" w:cs="Tinos"/>
          <w:i/>
          <w:iCs/>
          <w:color w:val="222222"/>
          <w:sz w:val="28"/>
          <w:szCs w:val="28"/>
          <w:highlight w:val="none"/>
        </w:rPr>
        <w:t xml:space="preserve">«гаражная амнистия»</w:t>
      </w:r>
      <w:r>
        <w:rPr>
          <w:rFonts w:ascii="Tinos" w:hAnsi="Tinos" w:eastAsia="Tinos" w:cs="Tinos"/>
          <w:i/>
          <w:iCs/>
          <w:color w:val="auto"/>
          <w:sz w:val="28"/>
          <w:szCs w:val="28"/>
          <w:highlight w:val="white"/>
        </w:rPr>
        <w:t xml:space="preserve"> важна тем, у кого до сих пор не оформлена </w:t>
      </w:r>
      <w:r>
        <w:rPr>
          <w:rFonts w:ascii="Tinos" w:hAnsi="Tinos" w:eastAsia="Tinos" w:cs="Tinos"/>
          <w:i/>
          <w:iCs/>
          <w:color w:val="auto"/>
          <w:sz w:val="28"/>
          <w:szCs w:val="28"/>
          <w:highlight w:val="white"/>
        </w:rPr>
        <w:t xml:space="preserve">земля </w:t>
      </w:r>
      <w:r>
        <w:rPr>
          <w:rFonts w:ascii="Tinos" w:hAnsi="Tinos" w:eastAsia="Tinos" w:cs="Tinos"/>
          <w:i/>
          <w:iCs/>
          <w:color w:val="auto"/>
          <w:sz w:val="28"/>
          <w:szCs w:val="28"/>
          <w:highlight w:val="white"/>
        </w:rPr>
        <w:t xml:space="preserve">под гаражом</w:t>
      </w:r>
      <w:r>
        <w:rPr>
          <w:rFonts w:ascii="Tinos" w:hAnsi="Tinos" w:eastAsia="Tinos" w:cs="Tinos"/>
          <w:i/>
          <w:iCs/>
          <w:color w:val="auto"/>
          <w:sz w:val="28"/>
          <w:szCs w:val="28"/>
          <w:highlight w:val="white"/>
        </w:rPr>
        <w:t xml:space="preserve">, в том числе в случае, когда земельный участок был предоставлен кооперативу или же гаражи</w:t>
      </w:r>
      <w:r>
        <w:rPr>
          <w:rFonts w:ascii="Tinos" w:hAnsi="Tinos" w:eastAsia="Tinos" w:cs="Tinos"/>
          <w:i/>
          <w:iCs/>
          <w:color w:val="auto"/>
          <w:sz w:val="28"/>
          <w:szCs w:val="28"/>
          <w:highlight w:val="white"/>
        </w:rPr>
        <w:t xml:space="preserve"> были построены без выделения кооперативу  земельного участка. Наконец, закон поможет в ситуации, когда гаражный кооператив прекратил свое существование, в связи с чем невозможно было зарегистрировать право на гараж без обращения в суд».</w:t>
      </w:r>
      <w:r>
        <w:rPr>
          <w:rFonts w:ascii="Tinos" w:hAnsi="Tinos" w:cs="Tinos"/>
          <w:b w:val="0"/>
          <w:bCs/>
          <w:i/>
          <w:color w:val="auto"/>
          <w:sz w:val="28"/>
          <w:szCs w:val="28"/>
          <w:highlight w:val="none"/>
          <w14:ligatures w14:val="none"/>
        </w:rPr>
      </w:r>
      <w:r>
        <w:rPr>
          <w:rFonts w:ascii="Tinos" w:hAnsi="Tinos" w:cs="Tinos"/>
          <w:b w:val="0"/>
          <w:bCs/>
          <w:i/>
          <w:color w:val="auto"/>
          <w:sz w:val="28"/>
          <w:szCs w:val="28"/>
          <w:highlight w:val="none"/>
          <w14:ligatures w14:val="none"/>
        </w:rPr>
      </w:r>
    </w:p>
    <w:p>
      <w:pPr>
        <w:pStyle w:val="839"/>
        <w:ind w:left="0" w:right="0" w:firstLine="567"/>
        <w:jc w:val="both"/>
        <w:spacing w:line="360" w:lineRule="auto"/>
        <w:rPr>
          <w:rFonts w:ascii="Tinos" w:hAnsi="Tinos" w:eastAsia="Tinos" w:cs="Tinos"/>
          <w:b w:val="0"/>
          <w:bCs w:val="0"/>
          <w:color w:val="282828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b w:val="0"/>
          <w:bCs w:val="0"/>
          <w:i/>
          <w:color w:val="auto"/>
          <w:sz w:val="28"/>
          <w:szCs w:val="28"/>
          <w:highlight w:val="white"/>
          <w14:ligatures w14:val="none"/>
        </w:rPr>
      </w:r>
      <w:r>
        <w:rPr>
          <w:rFonts w:ascii="Tinos" w:hAnsi="Tinos" w:eastAsia="Tinos" w:cs="Tinos"/>
          <w:b w:val="0"/>
          <w:bCs w:val="0"/>
          <w:color w:val="282828"/>
          <w:sz w:val="28"/>
          <w:szCs w:val="28"/>
          <w:highlight w:val="white"/>
        </w:rPr>
        <w:t xml:space="preserve"> </w:t>
      </w:r>
      <w:r>
        <w:rPr>
          <w:rFonts w:ascii="Tinos" w:hAnsi="Tinos" w:eastAsia="Tinos" w:cs="Tinos"/>
          <w:b w:val="0"/>
          <w:bCs w:val="0"/>
          <w:color w:val="282828"/>
          <w:sz w:val="28"/>
          <w:szCs w:val="28"/>
          <w:highlight w:val="white"/>
          <w14:ligatures w14:val="none"/>
        </w:rPr>
      </w:r>
      <w:r>
        <w:rPr>
          <w:rFonts w:ascii="Tinos" w:hAnsi="Tinos" w:eastAsia="Tinos" w:cs="Tinos"/>
          <w:b w:val="0"/>
          <w:bCs w:val="0"/>
          <w:color w:val="282828"/>
          <w:sz w:val="28"/>
          <w:szCs w:val="28"/>
          <w:highlight w:val="white"/>
          <w14:ligatures w14:val="none"/>
        </w:rPr>
      </w:r>
    </w:p>
    <w:p>
      <w:pPr>
        <w:pStyle w:val="839"/>
        <w:ind w:left="0" w:right="0" w:firstLine="567"/>
        <w:jc w:val="both"/>
        <w:spacing w:line="360" w:lineRule="auto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 w:val="0"/>
          <w:bCs w:val="0"/>
          <w:color w:val="282828"/>
          <w:sz w:val="28"/>
          <w:szCs w:val="28"/>
          <w:highlight w:val="white"/>
        </w:rPr>
      </w:r>
      <w:r>
        <w:rPr>
          <w:rFonts w:ascii="Tinos" w:hAnsi="Tinos" w:eastAsia="Tinos" w:cs="Tinos"/>
          <w:color w:val="282828"/>
          <w:sz w:val="28"/>
          <w:szCs w:val="28"/>
          <w:highlight w:val="white"/>
        </w:rPr>
        <w:t xml:space="preserve">Обращаем внимание, что готовится еще одно изменение в «гаражной амнистии». В январе 2025 года Госдумой принят законопроект, направленный на защиту прав собственников подземных гаражей. </w:t>
      </w:r>
      <w:r>
        <w:rPr>
          <w:rFonts w:ascii="Tinos" w:hAnsi="Tinos" w:eastAsia="Tinos" w:cs="Tinos"/>
          <w:color w:val="282828"/>
          <w:sz w:val="28"/>
          <w:szCs w:val="28"/>
          <w:highlight w:val="white"/>
        </w:rPr>
        <w:t xml:space="preserve">Предусмотрена норма, по которой владельцы подземных гаражей смогут использовать земельный участок над гаражом для его ремонта. Это можно будет сделать в упрощенном порядке на основании разрешения местной администрации. Владельцы подзе</w:t>
      </w:r>
      <w:r>
        <w:rPr>
          <w:rFonts w:ascii="Tinos" w:hAnsi="Tinos" w:eastAsia="Tinos" w:cs="Tinos"/>
          <w:color w:val="282828"/>
          <w:sz w:val="28"/>
          <w:szCs w:val="28"/>
          <w:highlight w:val="white"/>
        </w:rPr>
        <w:t xml:space="preserve">мных гаражей, у которых есть надземные конструкции (стойки в виде труб, крыша и др.) смогут оформить в собственность земельный участок над таким объектом.</w:t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</w:p>
    <w:p>
      <w:pPr>
        <w:pStyle w:val="839"/>
        <w:ind w:left="0" w:right="0" w:firstLine="567"/>
        <w:jc w:val="both"/>
        <w:spacing w:line="360" w:lineRule="auto"/>
        <w:rPr>
          <w:rFonts w:ascii="Tinos" w:hAnsi="Tinos" w:cs="Tinos"/>
          <w:b w:val="0"/>
          <w:bCs/>
          <w:i/>
          <w:color w:val="auto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b w:val="0"/>
          <w:bCs/>
          <w:i/>
          <w:color w:val="auto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b w:val="0"/>
          <w:bCs/>
          <w:i/>
          <w:color w:val="auto"/>
          <w:sz w:val="28"/>
          <w:szCs w:val="28"/>
          <w:highlight w:val="white"/>
          <w14:ligatures w14:val="none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81630138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</w:rPr>
        <w:t xml:space="preserve">Управлением </w:t>
      </w:r>
      <w:r>
        <w:rPr>
          <w:rFonts w:ascii="Times New Roman" w:hAnsi="Times New Roman" w:cs="Times New Roman"/>
        </w:rPr>
        <w:t xml:space="preserve">Росреестра по Самарской области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sectPr>
      <w:footnotePr/>
      <w:endnotePr/>
      <w:type w:val="nextPage"/>
      <w:pgSz w:w="11906" w:h="16838" w:orient="portrait"/>
      <w:pgMar w:top="1134" w:right="113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6"/>
    <w:next w:val="836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6"/>
    <w:next w:val="836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6"/>
    <w:next w:val="836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basedOn w:val="83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paragraph" w:styleId="839">
    <w:name w:val="No Spacing"/>
    <w:basedOn w:val="836"/>
    <w:uiPriority w:val="1"/>
    <w:qFormat/>
    <w:pPr>
      <w:spacing w:after="0" w:line="240" w:lineRule="auto"/>
    </w:pPr>
  </w:style>
  <w:style w:type="paragraph" w:styleId="840">
    <w:name w:val="List Paragraph"/>
    <w:basedOn w:val="836"/>
    <w:uiPriority w:val="34"/>
    <w:qFormat/>
    <w:pPr>
      <w:contextualSpacing/>
      <w:ind w:left="720"/>
    </w:pPr>
  </w:style>
  <w:style w:type="character" w:styleId="841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30</cp:revision>
  <dcterms:modified xsi:type="dcterms:W3CDTF">2025-04-16T05:41:33Z</dcterms:modified>
</cp:coreProperties>
</file>