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7"/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6692496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pStyle w:val="837"/>
        <w:ind w:firstLine="708"/>
        <w:jc w:val="right"/>
        <w:spacing w:line="36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24.03.2025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pStyle w:val="837"/>
        <w:ind w:firstLine="708"/>
        <w:jc w:val="center"/>
        <w:spacing w:line="360" w:lineRule="auto"/>
        <w:rPr>
          <w:rFonts w:ascii="Tinos" w:hAnsi="Tinos" w:eastAsia="Tinos" w:cs="Tinos"/>
          <w:b/>
          <w:bCs/>
          <w:color w:val="252625"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Изменения в законе о «Материнском капитале»</w:t>
      </w:r>
      <w:r>
        <w:rPr>
          <w:rFonts w:ascii="Tinos" w:hAnsi="Tinos" w:eastAsia="Tinos" w:cs="Tinos"/>
          <w:b/>
          <w:bCs/>
          <w:color w:val="252625"/>
          <w:sz w:val="28"/>
          <w:szCs w:val="28"/>
          <w:highlight w:val="none"/>
        </w:rPr>
      </w:r>
      <w:r>
        <w:rPr>
          <w:rFonts w:ascii="Tinos" w:hAnsi="Tinos" w:eastAsia="Tinos" w:cs="Tinos"/>
          <w:b/>
          <w:bCs/>
          <w:color w:val="252625"/>
          <w:sz w:val="28"/>
          <w:szCs w:val="28"/>
          <w:highlight w:val="none"/>
        </w:rPr>
      </w:r>
    </w:p>
    <w:p>
      <w:pPr>
        <w:pStyle w:val="837"/>
        <w:ind w:firstLine="708"/>
        <w:jc w:val="center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b/>
          <w:color w:val="252625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ind w:left="0" w:right="0" w:firstLine="540"/>
        <w:jc w:val="both"/>
        <w:spacing w:before="0" w:after="0"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В России п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родолжает действовать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 г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оспрограмма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 финансовой поддержки семей 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- «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Материнский капитал».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О важных изменениях, </w:t>
      </w:r>
      <w:r>
        <w:rPr>
          <w:rFonts w:ascii="Tinos" w:hAnsi="Tinos" w:eastAsia="Tinos" w:cs="Tinos"/>
          <w:sz w:val="28"/>
          <w:szCs w:val="28"/>
          <w:highlight w:val="white"/>
        </w:rPr>
        <w:t xml:space="preserve">вступивших в силу в 2025 году</w:t>
      </w:r>
      <w:r>
        <w:rPr>
          <w:rFonts w:ascii="Tinos" w:hAnsi="Tinos" w:cs="Tinos"/>
          <w:color w:val="222222"/>
          <w:sz w:val="28"/>
          <w:szCs w:val="28"/>
          <w:highlight w:val="none"/>
        </w:rPr>
        <w:t xml:space="preserve">,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касающихся Материнского (семейного) капитала (далее - МСК)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информирует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самарский Росреестр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. 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ind w:left="0" w:right="0" w:firstLine="540"/>
        <w:jc w:val="both"/>
        <w:spacing w:before="0" w:after="0" w:line="360" w:lineRule="auto"/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В частности, 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на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 маткапитал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могут рассчитывать </w:t>
      </w:r>
      <w:r>
        <w:rPr>
          <w:rFonts w:ascii="Tinos" w:hAnsi="Tinos" w:eastAsia="Tinos" w:cs="Tinos"/>
          <w:color w:val="222222"/>
          <w:sz w:val="28"/>
          <w:szCs w:val="28"/>
          <w:highlight w:val="white"/>
        </w:rPr>
        <w:t xml:space="preserve">лица, 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white"/>
        </w:rPr>
        <w:t xml:space="preserve">имеющие гражданство Российской Федерации на момент рождения ребенка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white"/>
        </w:rPr>
        <w:t xml:space="preserve">. 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none"/>
        </w:rPr>
        <w:t xml:space="preserve">Р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white"/>
        </w:rPr>
        <w:t xml:space="preserve">ебенок также должен являться гражданином Российской Федерации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white"/>
        </w:rPr>
        <w:t xml:space="preserve"> по рождению.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white"/>
        </w:rPr>
        <w:t xml:space="preserve">Исключения сделаны только для 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white"/>
        </w:rPr>
        <w:t xml:space="preserve">жителей новых регионов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.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white"/>
        </w:rPr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white"/>
        </w:rPr>
      </w:r>
    </w:p>
    <w:p>
      <w:pPr>
        <w:contextualSpacing/>
        <w:ind w:left="0" w:right="0" w:firstLine="540"/>
        <w:jc w:val="both"/>
        <w:spacing w:before="0" w:after="74" w:afterAutospacing="0" w:line="360" w:lineRule="auto"/>
        <w:rPr>
          <w:rFonts w:ascii="Tinos" w:hAnsi="Tinos" w:cs="Tinos"/>
          <w:bCs w:val="0"/>
          <w:i w:val="0"/>
          <w:color w:val="222222"/>
          <w:sz w:val="28"/>
          <w:szCs w:val="28"/>
          <w:highlight w:val="white"/>
          <w14:ligatures w14:val="none"/>
        </w:rPr>
        <w:suppressLineNumbers w:val="0"/>
      </w:pP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none"/>
        </w:rPr>
        <w:t xml:space="preserve">Кроме того, п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white"/>
        </w:rPr>
        <w:t xml:space="preserve">ри покупке жилого дома (части жилого дома) с помощью средств материнского капитала 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white"/>
        </w:rPr>
        <w:t xml:space="preserve">необходимо подтвердить, что оно пригодно для проживания. </w:t>
      </w:r>
      <w:r>
        <w:rPr>
          <w:rFonts w:ascii="Tinos" w:hAnsi="Tinos" w:eastAsia="Tinos" w:cs="Tinos"/>
          <w:b w:val="0"/>
          <w:bCs w:val="0"/>
          <w:sz w:val="28"/>
          <w:szCs w:val="28"/>
        </w:rPr>
        <w:t xml:space="preserve">К заявлению на распоряжение материнским капиталом на покупку жилого помещения, </w:t>
      </w:r>
      <w:r>
        <w:rPr>
          <w:rFonts w:ascii="Tinos" w:hAnsi="Tinos" w:eastAsia="Tinos" w:cs="Tinos"/>
          <w:b w:val="0"/>
          <w:bCs w:val="0"/>
          <w:sz w:val="28"/>
          <w:szCs w:val="28"/>
          <w:u w:val="none"/>
        </w:rPr>
        <w:t xml:space="preserve">являющегося жилым домом (частью жилого дома), в том числе домом блокированной застройки</w:t>
      </w:r>
      <w:r>
        <w:rPr>
          <w:rFonts w:ascii="Tinos" w:hAnsi="Tinos" w:eastAsia="Tinos" w:cs="Tinos"/>
          <w:b w:val="0"/>
          <w:bCs w:val="0"/>
          <w:sz w:val="28"/>
          <w:szCs w:val="28"/>
          <w:u w:val="none"/>
        </w:rPr>
        <w:t xml:space="preserve">,</w:t>
      </w:r>
      <w:r>
        <w:rPr>
          <w:rFonts w:ascii="Tinos" w:hAnsi="Tinos" w:eastAsia="Tinos" w:cs="Tinos"/>
          <w:b w:val="0"/>
          <w:bCs w:val="0"/>
          <w:sz w:val="28"/>
          <w:szCs w:val="28"/>
          <w:u w:val="none"/>
        </w:rPr>
        <w:t xml:space="preserve"> нужно приложить заключение о его соответствии требованиям, предъявляемым к жилому помещению, и его пригодности для проживания</w:t>
      </w:r>
      <w:r>
        <w:rPr>
          <w:rFonts w:ascii="Tinos" w:hAnsi="Tinos" w:eastAsia="Tinos" w:cs="Tinos"/>
          <w:b w:val="0"/>
          <w:bCs w:val="0"/>
          <w:sz w:val="28"/>
          <w:szCs w:val="28"/>
        </w:rPr>
        <w:t xml:space="preserve">.</w:t>
      </w:r>
      <w:r>
        <w:rPr>
          <w:rFonts w:ascii="Tinos" w:hAnsi="Tinos" w:eastAsia="Tinos" w:cs="Tinos"/>
          <w:b w:val="0"/>
          <w:bCs w:val="0"/>
          <w:i w:val="0"/>
          <w:iCs w:val="0"/>
          <w:sz w:val="28"/>
          <w:szCs w:val="28"/>
        </w:rPr>
        <w:t xml:space="preserve"> В качестве такого заключения </w:t>
      </w:r>
      <w:r>
        <w:rPr>
          <w:rFonts w:ascii="Tinos" w:hAnsi="Tinos" w:eastAsia="Tinos" w:cs="Tinos"/>
          <w:b w:val="0"/>
          <w:bCs w:val="0"/>
          <w:i w:val="0"/>
          <w:iCs w:val="0"/>
          <w:sz w:val="28"/>
          <w:szCs w:val="28"/>
        </w:rPr>
        <w:t xml:space="preserve">Социальный фонд рекомендует </w:t>
      </w:r>
      <w:r>
        <w:rPr>
          <w:rFonts w:ascii="Tinos" w:hAnsi="Tinos" w:eastAsia="Tinos" w:cs="Tinos"/>
          <w:b w:val="0"/>
          <w:bCs w:val="0"/>
          <w:i w:val="0"/>
          <w:iCs w:val="0"/>
          <w:sz w:val="28"/>
          <w:szCs w:val="28"/>
        </w:rPr>
        <w:t xml:space="preserve">принимать во внимание заключени</w:t>
      </w:r>
      <w:r>
        <w:rPr>
          <w:rFonts w:ascii="Tinos" w:hAnsi="Tinos" w:eastAsia="Tinos" w:cs="Tinos"/>
          <w:b w:val="0"/>
          <w:bCs w:val="0"/>
          <w:i w:val="0"/>
          <w:iCs w:val="0"/>
          <w:sz w:val="28"/>
          <w:szCs w:val="28"/>
        </w:rPr>
        <w:t xml:space="preserve">е об оценке соответствия помещения (многоквартирного дома) требованиям, установленным Постановлением Правительства РФ от 28.01.2006 г. №47</w:t>
      </w:r>
      <w:r>
        <w:rPr>
          <w:rFonts w:ascii="Tinos" w:hAnsi="Tinos" w:cs="Tinos"/>
          <w:b w:val="0"/>
          <w:bCs/>
          <w:i w:val="0"/>
          <w:iCs w:val="0"/>
          <w:sz w:val="28"/>
          <w:szCs w:val="28"/>
          <w14:ligatures w14:val="none"/>
        </w:rPr>
        <w:t xml:space="preserve">.</w:t>
      </w:r>
      <w:r>
        <w:rPr>
          <w:rFonts w:ascii="Tinos" w:hAnsi="Tinos" w:cs="Tinos"/>
          <w:bCs w:val="0"/>
          <w:i w:val="0"/>
          <w:color w:val="222222"/>
          <w:sz w:val="28"/>
          <w:szCs w:val="28"/>
          <w:highlight w:val="white"/>
          <w14:ligatures w14:val="none"/>
        </w:rPr>
      </w:r>
      <w:r>
        <w:rPr>
          <w:rFonts w:ascii="Tinos" w:hAnsi="Tinos" w:cs="Tinos"/>
          <w:bCs w:val="0"/>
          <w:i w:val="0"/>
          <w:color w:val="222222"/>
          <w:sz w:val="28"/>
          <w:szCs w:val="28"/>
          <w:highlight w:val="white"/>
          <w14:ligatures w14:val="none"/>
        </w:rPr>
      </w:r>
    </w:p>
    <w:p>
      <w:pPr>
        <w:ind w:left="0" w:right="0" w:firstLine="540"/>
        <w:jc w:val="both"/>
        <w:spacing w:after="0" w:line="360" w:lineRule="auto"/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white"/>
        </w:rPr>
      </w:pP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white"/>
        </w:rPr>
        <w:t xml:space="preserve">Подать заявление на использование маткапитала можно, 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white"/>
        </w:rPr>
        <w:t xml:space="preserve">когда ребенку исполнится три года.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none"/>
        </w:rPr>
        <w:t xml:space="preserve"> Исключением из этого правила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white"/>
        </w:rPr>
        <w:t xml:space="preserve"> является</w:t>
      </w:r>
      <w:r>
        <w:rPr>
          <w:rFonts w:ascii="Tinos" w:hAnsi="Tinos" w:eastAsia="Tinos" w:cs="Tinos"/>
          <w:b/>
          <w:bCs/>
          <w:color w:val="222222"/>
          <w:sz w:val="28"/>
          <w:szCs w:val="28"/>
          <w:highlight w:val="white"/>
        </w:rPr>
        <w:t xml:space="preserve"> 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white"/>
        </w:rPr>
        <w:t xml:space="preserve">уплата первоначального взноса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white"/>
        </w:rPr>
        <w:t xml:space="preserve">, погашение основного долга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white"/>
        </w:rPr>
        <w:t xml:space="preserve"> и уплата процентов по кредитам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white"/>
        </w:rPr>
        <w:t xml:space="preserve">, 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white"/>
        </w:rPr>
        <w:t xml:space="preserve">на приобретение товаров и услуг, предназначенных для социальной адаптации и интеграции в общество детей-инвалидов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none"/>
        </w:rPr>
        <w:t xml:space="preserve">.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 </w:t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white"/>
        </w:rPr>
      </w:r>
      <w:r>
        <w:rPr>
          <w:rFonts w:ascii="Tinos" w:hAnsi="Tinos" w:eastAsia="Tinos" w:cs="Tinos"/>
          <w:b w:val="0"/>
          <w:bCs w:val="0"/>
          <w:color w:val="222222"/>
          <w:sz w:val="28"/>
          <w:szCs w:val="28"/>
          <w:highlight w:val="white"/>
        </w:rPr>
      </w:r>
    </w:p>
    <w:p>
      <w:pPr>
        <w:ind w:left="0" w:right="0" w:firstLine="540"/>
        <w:jc w:val="both"/>
        <w:spacing w:line="36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  <w:t xml:space="preserve">Доли в праве собственности на жилое помещение, приобретенное с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u w:val="none"/>
        </w:rPr>
        <w:t xml:space="preserve">использованием средств МСК,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u w:val="none"/>
        </w:rPr>
        <w:t xml:space="preserve">определяются исходя 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u w:val="none"/>
        </w:rPr>
        <w:t xml:space="preserve">из равенства долей родителей и детей на средства МСК</w:t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  <w:u w:val="none"/>
        </w:rPr>
        <w:t xml:space="preserve">, а не на все средства, за счет которых было приобретено жилое помещение.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ind w:left="0" w:right="0" w:firstLine="540"/>
        <w:jc w:val="both"/>
        <w:spacing w:line="360" w:lineRule="auto"/>
        <w:rPr>
          <w:rFonts w:ascii="Tinos" w:hAnsi="Tinos" w:cs="Tinos"/>
          <w:sz w:val="28"/>
          <w:szCs w:val="28"/>
        </w:rPr>
      </w:pP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</w:rPr>
      </w:r>
      <w:r>
        <w:rPr>
          <w:rFonts w:ascii="Tinos" w:hAnsi="Tinos" w:cs="Tinos"/>
          <w:sz w:val="28"/>
          <w:szCs w:val="28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81630138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 подготовлен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Управлением </w:t>
      </w:r>
      <w:r>
        <w:rPr>
          <w:rFonts w:ascii="Times New Roman" w:hAnsi="Times New Roman" w:cs="Times New Roman"/>
        </w:rPr>
        <w:t xml:space="preserve">Росреестра по Самарской 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4"/>
    <w:next w:val="834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4"/>
    <w:next w:val="834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4"/>
    <w:next w:val="834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qFormat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paragraph" w:styleId="837">
    <w:name w:val="No Spacing"/>
    <w:basedOn w:val="834"/>
    <w:uiPriority w:val="1"/>
    <w:qFormat/>
    <w:pPr>
      <w:spacing w:after="0" w:line="240" w:lineRule="auto"/>
    </w:pPr>
  </w:style>
  <w:style w:type="paragraph" w:styleId="838">
    <w:name w:val="List Paragraph"/>
    <w:basedOn w:val="834"/>
    <w:uiPriority w:val="34"/>
    <w:qFormat/>
    <w:pPr>
      <w:contextualSpacing/>
      <w:ind w:left="720"/>
    </w:pPr>
  </w:style>
  <w:style w:type="character" w:styleId="839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11</cp:revision>
  <dcterms:modified xsi:type="dcterms:W3CDTF">2025-03-21T07:23:51Z</dcterms:modified>
</cp:coreProperties>
</file>