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hanging="142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4662878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right"/>
        <w:spacing w:line="360" w:lineRule="auto"/>
        <w:rPr>
          <w:rFonts w:ascii="Tinos" w:hAnsi="Tinos" w:cs="Tinos"/>
          <w:b/>
          <w:sz w:val="24"/>
          <w:szCs w:val="24"/>
        </w:rPr>
      </w:pPr>
      <w:r>
        <w:rPr>
          <w:rFonts w:ascii="Tinos" w:hAnsi="Tinos" w:eastAsia="Tinos" w:cs="Tinos"/>
          <w:b/>
          <w:sz w:val="24"/>
          <w:szCs w:val="24"/>
        </w:rPr>
        <w:t xml:space="preserve">11.12.2024</w:t>
      </w:r>
      <w:r>
        <w:rPr>
          <w:rFonts w:ascii="Tinos" w:hAnsi="Tinos" w:cs="Tinos"/>
          <w:b/>
          <w:sz w:val="24"/>
          <w:szCs w:val="24"/>
        </w:rPr>
      </w:r>
      <w:r>
        <w:rPr>
          <w:rFonts w:ascii="Tinos" w:hAnsi="Tinos" w:cs="Tinos"/>
          <w:b/>
          <w:sz w:val="24"/>
          <w:szCs w:val="24"/>
        </w:rPr>
      </w:r>
    </w:p>
    <w:p>
      <w:pPr>
        <w:ind w:left="0" w:right="0" w:firstLine="567"/>
        <w:jc w:val="center"/>
        <w:spacing w:line="360" w:lineRule="auto"/>
        <w:rPr>
          <w:rFonts w:ascii="Tinos" w:hAnsi="Tinos" w:eastAsia="Tinos" w:cs="Tinos"/>
          <w:b/>
          <w:bCs/>
          <w:color w:val="000000"/>
          <w:sz w:val="24"/>
          <w:szCs w:val="24"/>
          <w:highlight w:val="white"/>
          <w14:ligatures w14:val="none"/>
        </w:rPr>
      </w:pPr>
      <w:r>
        <w:rPr>
          <w:rFonts w:ascii="Tinos" w:hAnsi="Tinos" w:eastAsia="Tinos" w:cs="Tinos"/>
          <w:b/>
          <w:sz w:val="24"/>
          <w:szCs w:val="24"/>
        </w:rPr>
      </w:r>
      <w:r>
        <w:rPr>
          <w:rFonts w:ascii="Tinos" w:hAnsi="Tinos" w:eastAsia="Tinos" w:cs="Tinos"/>
          <w:b/>
          <w:bCs/>
          <w:color w:val="000000"/>
          <w:sz w:val="24"/>
          <w:szCs w:val="24"/>
          <w:highlight w:val="none"/>
        </w:rPr>
        <w:t xml:space="preserve">Н</w:t>
      </w:r>
      <w:r>
        <w:rPr>
          <w:rFonts w:ascii="Tinos" w:hAnsi="Tinos" w:eastAsia="Tinos" w:cs="Tinos"/>
          <w:b/>
          <w:bCs/>
          <w:color w:val="000000"/>
          <w:sz w:val="24"/>
          <w:szCs w:val="24"/>
          <w:highlight w:val="white"/>
        </w:rPr>
        <w:t xml:space="preserve">отариусы и Росреестр - взаимодействие</w:t>
      </w:r>
      <w:r>
        <w:rPr>
          <w:rFonts w:ascii="Tinos" w:hAnsi="Tinos" w:eastAsia="Tinos" w:cs="Tinos"/>
          <w:b/>
          <w:bCs/>
          <w:color w:val="000000"/>
          <w:sz w:val="24"/>
          <w:szCs w:val="24"/>
          <w:highlight w:val="white"/>
        </w:rPr>
        <w:t xml:space="preserve"> в интересах граждан</w:t>
      </w:r>
      <w:r>
        <w:rPr>
          <w:rFonts w:ascii="Tinos" w:hAnsi="Tinos" w:eastAsia="Tinos" w:cs="Tinos"/>
          <w:b/>
          <w:bCs/>
          <w:color w:val="000000"/>
          <w:sz w:val="24"/>
          <w:szCs w:val="24"/>
          <w:highlight w:val="white"/>
          <w14:ligatures w14:val="none"/>
        </w:rPr>
      </w:r>
      <w:r>
        <w:rPr>
          <w:rFonts w:ascii="Tinos" w:hAnsi="Tinos" w:eastAsia="Tinos" w:cs="Tinos"/>
          <w:b/>
          <w:bCs/>
          <w:color w:val="000000"/>
          <w:sz w:val="24"/>
          <w:szCs w:val="24"/>
          <w:highlight w:val="white"/>
          <w14:ligatures w14:val="none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  <w14:ligatures w14:val="none"/>
        </w:rPr>
      </w:pP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Более </w:t>
      </w:r>
      <w:r>
        <w:rPr>
          <w:rFonts w:ascii="Tinos" w:hAnsi="Tinos" w:eastAsia="Tinos" w:cs="Tinos"/>
          <w:b/>
          <w:bCs/>
          <w:color w:val="000000"/>
          <w:sz w:val="24"/>
          <w:szCs w:val="24"/>
          <w:highlight w:val="white"/>
        </w:rPr>
        <w:t xml:space="preserve">70</w:t>
      </w:r>
      <w:r>
        <w:rPr>
          <w:rFonts w:ascii="Tinos" w:hAnsi="Tinos" w:eastAsia="Tinos" w:cs="Tinos"/>
          <w:b/>
          <w:bCs/>
          <w:color w:val="000000"/>
          <w:sz w:val="24"/>
          <w:szCs w:val="24"/>
          <w:highlight w:val="white"/>
        </w:rPr>
        <w:t xml:space="preserve"> 000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 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заявлений о государственной регистрации прав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 поступило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 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от нотариусов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 Самарской области 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в региональный Росреестр 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за 10 месяцев 2024 года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none"/>
        </w:rPr>
        <w:t xml:space="preserve">.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  <w14:ligatures w14:val="none"/>
        </w:rPr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  <w14:ligatures w14:val="none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  <w14:ligatures w14:val="none"/>
        </w:rPr>
      </w:pP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none"/>
        </w:rPr>
        <w:t xml:space="preserve">С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 1 февраля 2019 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года нотариусы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 наделены полномочиями по подаче заявления и документов, необходимых для государственной регистрации прав в электронном виде,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 и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 ежедневное представление таких документов обеспечивает быстрое и комфортное получение 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гражданами 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услуг Росреестра.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 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  <w14:ligatures w14:val="none"/>
        </w:rPr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  <w14:ligatures w14:val="none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color w:val="000000"/>
          <w:sz w:val="26"/>
          <w:szCs w:val="26"/>
          <w:highlight w:val="white"/>
          <w14:ligatures w14:val="none"/>
        </w:rPr>
      </w:pP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В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заимодейств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ие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 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нотариус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ов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 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и 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Росреестр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а осуществляется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 посредством Единой информационной системы нотариата, включенной в систему межведомственного 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электронного взаимодействия.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 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Так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,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 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после совершения нотариального действия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, например, 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удостовер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ения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 сделк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и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, выда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чи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 свидетельств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а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 о праве на наследство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, 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нотариусы обязаны в день оформления документов, представить в электронной форме заявление о государственной регистрации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.</w:t>
      </w:r>
      <w:r>
        <w:rPr>
          <w:rFonts w:ascii="Tinos" w:hAnsi="Tinos" w:eastAsia="Tinos" w:cs="Tinos"/>
          <w:color w:val="000000"/>
          <w:sz w:val="26"/>
          <w:szCs w:val="26"/>
          <w:highlight w:val="white"/>
          <w14:ligatures w14:val="none"/>
        </w:rPr>
      </w:r>
      <w:r>
        <w:rPr>
          <w:rFonts w:ascii="Tinos" w:hAnsi="Tinos" w:eastAsia="Tinos" w:cs="Tinos"/>
          <w:color w:val="000000"/>
          <w:sz w:val="26"/>
          <w:szCs w:val="26"/>
          <w:highlight w:val="white"/>
          <w14:ligatures w14:val="none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color w:val="000000"/>
          <w:sz w:val="26"/>
          <w:szCs w:val="26"/>
          <w:highlight w:val="white"/>
          <w14:ligatures w14:val="none"/>
        </w:rPr>
      </w:pP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Для заявителей преимущества очевидны:</w:t>
      </w:r>
      <w:r>
        <w:rPr>
          <w:rFonts w:ascii="Tinos" w:hAnsi="Tinos" w:eastAsia="Tinos" w:cs="Tinos"/>
          <w:color w:val="000000"/>
          <w:sz w:val="26"/>
          <w:szCs w:val="26"/>
          <w:highlight w:val="white"/>
          <w14:ligatures w14:val="none"/>
        </w:rPr>
      </w:r>
      <w:r>
        <w:rPr>
          <w:rFonts w:ascii="Tinos" w:hAnsi="Tinos" w:eastAsia="Tinos" w:cs="Tinos"/>
          <w:color w:val="000000"/>
          <w:sz w:val="26"/>
          <w:szCs w:val="26"/>
          <w:highlight w:val="white"/>
          <w14:ligatures w14:val="none"/>
        </w:rPr>
      </w:r>
    </w:p>
    <w:p>
      <w:pPr>
        <w:pStyle w:val="678"/>
        <w:numPr>
          <w:ilvl w:val="0"/>
          <w:numId w:val="3"/>
        </w:numPr>
        <w:ind w:right="0"/>
        <w:jc w:val="both"/>
        <w:spacing w:line="360" w:lineRule="auto"/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  <w14:ligatures w14:val="none"/>
        </w:rPr>
      </w:pP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Срок оказания услуги  - 24 часа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;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  <w14:ligatures w14:val="none"/>
        </w:rPr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  <w14:ligatures w14:val="none"/>
        </w:rPr>
      </w:r>
    </w:p>
    <w:p>
      <w:pPr>
        <w:pStyle w:val="678"/>
        <w:numPr>
          <w:ilvl w:val="0"/>
          <w:numId w:val="3"/>
        </w:numPr>
        <w:ind w:right="0"/>
        <w:jc w:val="both"/>
        <w:spacing w:line="360" w:lineRule="auto"/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  <w14:ligatures w14:val="none"/>
        </w:rPr>
      </w:pP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Экономия времени, так как исключается необходимость дополнительно обращаться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 в 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офис МФЦ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.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  <w14:ligatures w14:val="none"/>
        </w:rPr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  <w14:ligatures w14:val="none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color w:val="000000"/>
          <w:sz w:val="26"/>
          <w:szCs w:val="26"/>
          <w:highlight w:val="white"/>
          <w14:ligatures w14:val="none"/>
        </w:rPr>
      </w:pP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Благодаря эффективному 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в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заимодействию 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У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правлени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я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 и нотариат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а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 достигаются высокие показатели в регистрационной сфере, а также реализуются новые способы совместной деят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ельности в интересах заявителей</w:t>
      </w:r>
      <w:r>
        <w:rPr>
          <w:rFonts w:ascii="Tinos" w:hAnsi="Tinos" w:eastAsia="Tinos" w:cs="Tinos"/>
          <w:b w:val="0"/>
          <w:bCs w:val="0"/>
          <w:color w:val="000000"/>
          <w:sz w:val="24"/>
          <w:szCs w:val="24"/>
          <w:highlight w:val="white"/>
        </w:rPr>
        <w:t xml:space="preserve">.</w:t>
      </w:r>
      <w:r>
        <w:rPr>
          <w:rFonts w:ascii="Tinos" w:hAnsi="Tinos" w:eastAsia="Tinos" w:cs="Tinos"/>
          <w:color w:val="000000"/>
          <w:sz w:val="26"/>
          <w:szCs w:val="26"/>
          <w:highlight w:val="white"/>
          <w14:ligatures w14:val="none"/>
        </w:rPr>
      </w:r>
      <w:r>
        <w:rPr>
          <w:rFonts w:ascii="Tinos" w:hAnsi="Tinos" w:eastAsia="Tinos" w:cs="Tinos"/>
          <w:color w:val="000000"/>
          <w:sz w:val="26"/>
          <w:szCs w:val="26"/>
          <w:highlight w:val="white"/>
          <w14:ligatures w14:val="none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bCs/>
          <w:i/>
          <w:color w:val="000000" w:themeColor="text1"/>
          <w:sz w:val="24"/>
          <w:szCs w:val="24"/>
          <w:highlight w:val="none"/>
          <w14:ligatures w14:val="none"/>
        </w:rPr>
      </w:pPr>
      <w:r>
        <w:rPr>
          <w:highlight w:val="none"/>
        </w:rPr>
      </w:r>
      <w:r>
        <w:rPr>
          <w:rFonts w:ascii="Tinos" w:hAnsi="Tinos" w:eastAsia="Tinos" w:cs="Tinos"/>
          <w:bCs/>
          <w:i/>
          <w:color w:val="000000" w:themeColor="text1"/>
          <w:sz w:val="24"/>
          <w:szCs w:val="24"/>
          <w:highlight w:val="none"/>
          <w14:ligatures w14:val="none"/>
        </w:rPr>
      </w:r>
      <w:r>
        <w:rPr>
          <w:rFonts w:ascii="Tinos" w:hAnsi="Tinos" w:eastAsia="Tinos" w:cs="Tinos"/>
          <w:bCs/>
          <w:i/>
          <w:color w:val="000000" w:themeColor="text1"/>
          <w:sz w:val="24"/>
          <w:szCs w:val="24"/>
          <w:highlight w:val="none"/>
          <w14:ligatures w14:val="none"/>
        </w:rPr>
      </w:r>
    </w:p>
    <w:p>
      <w:pPr>
        <w:jc w:val="both"/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imes New Roman" w:hAnsi="Times New Roman" w:eastAsia="Calibri" w:cs="Times New Roman"/>
          <w:color w:val="0f0f0f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10655924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ahoma" w:hAnsi="Tahoma" w:cs="Tahoma"/>
          <w:sz w:val="24"/>
          <w:szCs w:val="24"/>
        </w:rPr>
      </w:r>
      <w:r>
        <w:rPr>
          <w:rFonts w:ascii="Tahoma" w:hAnsi="Tahoma" w:cs="Tahoma"/>
          <w:sz w:val="24"/>
          <w:szCs w:val="24"/>
        </w:rPr>
      </w:r>
    </w:p>
    <w:p>
      <w:pPr>
        <w:rPr>
          <w:rFonts w:ascii="Times New Roman" w:hAnsi="Times New Roman" w:eastAsia="Calibri" w:cs="Times New Roman"/>
          <w:color w:val="0f0f0f"/>
        </w:rPr>
      </w:pPr>
      <w:r>
        <w:rPr>
          <w:rFonts w:ascii="Times New Roman" w:hAnsi="Times New Roman" w:eastAsia="Calibri" w:cs="Times New Roman"/>
          <w:color w:val="0f0f0f"/>
        </w:rPr>
        <w:t xml:space="preserve">Материал подготовлен </w:t>
      </w:r>
      <w:r>
        <w:rPr>
          <w:rFonts w:ascii="Times New Roman" w:hAnsi="Times New Roman" w:eastAsia="Calibri" w:cs="Times New Roman"/>
          <w:color w:val="0f0f0f"/>
        </w:rPr>
      </w:r>
      <w:r>
        <w:rPr>
          <w:rFonts w:ascii="Times New Roman" w:hAnsi="Times New Roman" w:eastAsia="Calibri" w:cs="Times New Roman"/>
          <w:color w:val="0f0f0f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Calibri" w:cs="Times New Roman"/>
          <w:color w:val="0f0f0f"/>
        </w:rPr>
        <w:t xml:space="preserve">Управлением 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1134" w:right="1134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nos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8"/>
    <w:next w:val="838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basedOn w:val="839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8"/>
    <w:next w:val="838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basedOn w:val="839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8"/>
    <w:next w:val="838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basedOn w:val="839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8"/>
    <w:next w:val="838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basedOn w:val="839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basedOn w:val="839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basedOn w:val="839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basedOn w:val="839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basedOn w:val="839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basedOn w:val="839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List Paragraph"/>
    <w:basedOn w:val="838"/>
    <w:uiPriority w:val="34"/>
    <w:qFormat/>
    <w:pPr>
      <w:contextualSpacing/>
      <w:ind w:left="720"/>
    </w:pPr>
  </w:style>
  <w:style w:type="paragraph" w:styleId="679">
    <w:name w:val="No Spacing"/>
    <w:uiPriority w:val="1"/>
    <w:qFormat/>
    <w:pPr>
      <w:spacing w:before="0" w:after="0" w:line="240" w:lineRule="auto"/>
    </w:pPr>
  </w:style>
  <w:style w:type="paragraph" w:styleId="680">
    <w:name w:val="Title"/>
    <w:basedOn w:val="838"/>
    <w:next w:val="838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basedOn w:val="839"/>
    <w:link w:val="680"/>
    <w:uiPriority w:val="10"/>
    <w:rPr>
      <w:sz w:val="48"/>
      <w:szCs w:val="48"/>
    </w:rPr>
  </w:style>
  <w:style w:type="paragraph" w:styleId="682">
    <w:name w:val="Subtitle"/>
    <w:basedOn w:val="838"/>
    <w:next w:val="838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basedOn w:val="839"/>
    <w:link w:val="682"/>
    <w:uiPriority w:val="11"/>
    <w:rPr>
      <w:sz w:val="24"/>
      <w:szCs w:val="24"/>
    </w:rPr>
  </w:style>
  <w:style w:type="paragraph" w:styleId="684">
    <w:name w:val="Quote"/>
    <w:basedOn w:val="838"/>
    <w:next w:val="838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8"/>
    <w:next w:val="838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paragraph" w:styleId="688">
    <w:name w:val="Header"/>
    <w:basedOn w:val="838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Header Char"/>
    <w:basedOn w:val="839"/>
    <w:link w:val="688"/>
    <w:uiPriority w:val="99"/>
  </w:style>
  <w:style w:type="paragraph" w:styleId="690">
    <w:name w:val="Footer"/>
    <w:basedOn w:val="838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Footer Char"/>
    <w:basedOn w:val="839"/>
    <w:link w:val="690"/>
    <w:uiPriority w:val="99"/>
  </w:style>
  <w:style w:type="paragraph" w:styleId="692">
    <w:name w:val="Caption"/>
    <w:basedOn w:val="838"/>
    <w:next w:val="8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3">
    <w:name w:val="Caption Char"/>
    <w:basedOn w:val="692"/>
    <w:link w:val="690"/>
    <w:uiPriority w:val="99"/>
  </w:style>
  <w:style w:type="table" w:styleId="694">
    <w:name w:val="Table Grid"/>
    <w:basedOn w:val="84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Table Grid Light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4">
    <w:name w:val="List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5">
    <w:name w:val="List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6">
    <w:name w:val="List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7">
    <w:name w:val="List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8">
    <w:name w:val="List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9">
    <w:name w:val="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 &amp; 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8">
    <w:name w:val="Bordered &amp; 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9">
    <w:name w:val="Bordered &amp; 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0">
    <w:name w:val="Bordered &amp; 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1">
    <w:name w:val="Bordered &amp; 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2">
    <w:name w:val="Bordered &amp; 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3">
    <w:name w:val="Bordered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basedOn w:val="839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basedOn w:val="839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</w:style>
  <w:style w:type="character" w:styleId="839" w:default="1">
    <w:name w:val="Default Paragraph Font"/>
    <w:uiPriority w:val="1"/>
    <w:unhideWhenUsed/>
  </w:style>
  <w:style w:type="table" w:styleId="84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1" w:default="1">
    <w:name w:val="No List"/>
    <w:uiPriority w:val="99"/>
    <w:semiHidden/>
    <w:unhideWhenUsed/>
  </w:style>
  <w:style w:type="paragraph" w:styleId="842" w:customStyle="1">
    <w:name w:val="Обычный (веб)"/>
    <w:basedOn w:val="740"/>
    <w:next w:val="763"/>
    <w:link w:val="740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reg.samregistr.ru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revision>24</cp:revision>
  <dcterms:created xsi:type="dcterms:W3CDTF">2024-11-12T07:29:00Z</dcterms:created>
  <dcterms:modified xsi:type="dcterms:W3CDTF">2024-12-11T05:46:18Z</dcterms:modified>
</cp:coreProperties>
</file>